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bookmarkStart w:colFirst="0" w:colLast="0" w:name="_gjdgxs" w:id="0"/>
      <w:bookmarkEnd w:id="0"/>
      <w:r w:rsidDel="00000000" w:rsidR="00000000" w:rsidRPr="00000000">
        <w:rPr>
          <w:b w:val="1"/>
          <w:rtl w:val="0"/>
        </w:rPr>
        <w:t xml:space="preserve">ENG:</w:t>
      </w:r>
    </w:p>
    <w:p w:rsidR="00000000" w:rsidDel="00000000" w:rsidP="00000000" w:rsidRDefault="00000000" w:rsidRPr="00000000" w14:paraId="00000002">
      <w:pPr>
        <w:jc w:val="both"/>
        <w:rPr/>
      </w:pPr>
      <w:r w:rsidDel="00000000" w:rsidR="00000000" w:rsidRPr="00000000">
        <w:rPr>
          <w:rtl w:val="0"/>
        </w:rPr>
        <w:t xml:space="preserve">Goran Basarac holds a Master of Business Management degree, and is currently obtaining the position of Executive Director for Strategic Development and Project Implementation at ŠESTAN-BUSCH ltd. In addition to the regular tasks and duties of Management Board memeber within one of the most successful Croatian companies, he is also appointed as the President of the Croatian Defense Industry Competitiveness Cluster for a 3-year mandate. In his career,  Mr Basarac has spent a great deal of time working on EU Funds, specializing in the strategic planning, programming and use of ESI Funds and other EU Programs oriented towards Security and Defense Thematic Area. As a member of the former programming team of the Ministry of Economy, he was directly responsible for creating the preconditions for the use of ESI Funds in the area of ​​SECURITY within the design and implementation of the Smart Specialization Strategy of the Republic of Croatia 2016-2020, thus creating the 1st time opportunity for Croatian defense industry companies to apply for usage of available ESI Funds in Financial perspective 2014-2020. By acting as President of Croatian Defense Industry Competitiveness Cluster, he has fostered and made numerous improvements to the legislativ and regulatory framework related to the defense industry, and has initiated numerous initiatives to utilize and increase awareness of available EU Funds for the benefit of the entire membership of the Croatian defense and security industry. As President of the Croatian Defense Industry Cluster, he is involved in the work of key EU-level defense industry associations; The European Network of Defense Related Regions and the Directorate-General for Internal Market, Industry, Entrepreneurship and SMEs (DG GROW) where he is participating in matters of strategic development, ENDR future programs and EDF programing and tender objectives. At a same time he prepared and was leading person in enabling partnership agreements of Croatian Defense Industry Competitiveness Cluster with other EU Clusters for the purpose of usage of the European Defense Fund and other EU common programs.</w:t>
      </w:r>
    </w:p>
    <w:p w:rsidR="00000000" w:rsidDel="00000000" w:rsidP="00000000" w:rsidRDefault="00000000" w:rsidRPr="00000000" w14:paraId="00000003">
      <w:pPr>
        <w:jc w:val="both"/>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r-H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